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8A27E1" w:rsidRDefault="008A27E1" w:rsidP="008A2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8A27E1" w:rsidRDefault="008A27E1" w:rsidP="008A2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«МУЕЗЕРСКОЕ  ГОРОДСКОЕ ПОСЕЛЕНИЕ»</w:t>
      </w:r>
    </w:p>
    <w:p w:rsidR="008A27E1" w:rsidRDefault="008A27E1" w:rsidP="008A2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 ГОРОДСКОГО ПОСЕЛЕНИЯ</w:t>
      </w:r>
    </w:p>
    <w:p w:rsidR="008A27E1" w:rsidRDefault="008A27E1" w:rsidP="008A2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A27E1" w:rsidRDefault="008A27E1" w:rsidP="008A27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 сессии 3 созыва </w:t>
      </w:r>
    </w:p>
    <w:p w:rsidR="008A27E1" w:rsidRDefault="008A27E1" w:rsidP="008A27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27 ноября  2013 года                                                                                  № 19</w:t>
      </w:r>
    </w:p>
    <w:p w:rsidR="008A27E1" w:rsidRDefault="008A27E1" w:rsidP="008A27E1">
      <w:pPr>
        <w:pStyle w:val="1"/>
        <w:rPr>
          <w:szCs w:val="24"/>
        </w:rPr>
      </w:pPr>
      <w:r>
        <w:rPr>
          <w:szCs w:val="24"/>
        </w:rPr>
        <w:t xml:space="preserve">Об отчете об исполнении бюджета </w:t>
      </w:r>
    </w:p>
    <w:p w:rsidR="008A27E1" w:rsidRDefault="008A27E1" w:rsidP="008A27E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</w:p>
    <w:p w:rsidR="008A27E1" w:rsidRDefault="008A27E1" w:rsidP="008A27E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«Муезерское городское поселение»</w:t>
      </w:r>
    </w:p>
    <w:p w:rsidR="008A27E1" w:rsidRDefault="008A27E1" w:rsidP="008A27E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 3  квартал 2013 года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статьей 25, п.2 Устава муниципального образования «Муезерское городское поселение», статьей 5 Положения о бюджетном процессе в Муезерском городском поселении, 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8A27E1" w:rsidRDefault="008A27E1" w:rsidP="008A27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1.Утвердить     прилагаемый    отчет   об   исполнении    бюджета  муниципального </w:t>
      </w:r>
    </w:p>
    <w:p w:rsidR="008A27E1" w:rsidRDefault="008A27E1" w:rsidP="008A27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«Муезерское городское поселение»  </w:t>
      </w:r>
      <w:r>
        <w:rPr>
          <w:rFonts w:ascii="Times New Roman" w:hAnsi="Times New Roman" w:cs="Times New Roman"/>
          <w:b/>
          <w:bCs/>
          <w:sz w:val="24"/>
          <w:szCs w:val="24"/>
        </w:rPr>
        <w:t>за 3 квартал  2013 года</w:t>
      </w:r>
      <w:r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>
        <w:rPr>
          <w:rFonts w:ascii="Times New Roman" w:hAnsi="Times New Roman" w:cs="Times New Roman"/>
          <w:b/>
          <w:sz w:val="24"/>
          <w:szCs w:val="24"/>
        </w:rPr>
        <w:t>14629</w:t>
      </w:r>
      <w:r>
        <w:rPr>
          <w:rFonts w:ascii="Times New Roman" w:hAnsi="Times New Roman" w:cs="Times New Roman"/>
          <w:b/>
          <w:bCs/>
          <w:sz w:val="24"/>
          <w:szCs w:val="24"/>
        </w:rPr>
        <w:t>,1 тыс. руб</w:t>
      </w:r>
      <w:r>
        <w:rPr>
          <w:rFonts w:ascii="Times New Roman" w:hAnsi="Times New Roman" w:cs="Times New Roman"/>
          <w:sz w:val="24"/>
          <w:szCs w:val="24"/>
        </w:rPr>
        <w:t xml:space="preserve">. по расходам в сумме </w:t>
      </w:r>
      <w:r>
        <w:rPr>
          <w:rFonts w:ascii="Times New Roman" w:hAnsi="Times New Roman" w:cs="Times New Roman"/>
          <w:b/>
          <w:sz w:val="24"/>
          <w:szCs w:val="24"/>
        </w:rPr>
        <w:t>7155</w:t>
      </w:r>
      <w:r>
        <w:rPr>
          <w:rFonts w:ascii="Times New Roman" w:hAnsi="Times New Roman" w:cs="Times New Roman"/>
          <w:b/>
          <w:bCs/>
          <w:sz w:val="24"/>
          <w:szCs w:val="24"/>
        </w:rPr>
        <w:t>,1 тыс.р</w:t>
      </w:r>
      <w:r>
        <w:rPr>
          <w:rFonts w:ascii="Times New Roman" w:hAnsi="Times New Roman" w:cs="Times New Roman"/>
          <w:sz w:val="24"/>
          <w:szCs w:val="24"/>
        </w:rPr>
        <w:t xml:space="preserve">уб. с профицитом бюджета </w:t>
      </w:r>
      <w:r>
        <w:rPr>
          <w:rFonts w:ascii="Times New Roman" w:hAnsi="Times New Roman" w:cs="Times New Roman"/>
          <w:b/>
          <w:sz w:val="24"/>
          <w:szCs w:val="24"/>
        </w:rPr>
        <w:t>7474</w:t>
      </w:r>
      <w:r>
        <w:rPr>
          <w:rFonts w:ascii="Times New Roman" w:hAnsi="Times New Roman" w:cs="Times New Roman"/>
          <w:b/>
          <w:bCs/>
          <w:sz w:val="24"/>
          <w:szCs w:val="24"/>
        </w:rPr>
        <w:t>,0 тыс.руб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27E1" w:rsidRDefault="008A27E1" w:rsidP="008A27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 w:cs="Times New Roman"/>
        </w:rPr>
        <w:t xml:space="preserve">                                        Баринкова Л.Н.</w:t>
      </w:r>
    </w:p>
    <w:p w:rsidR="008A27E1" w:rsidRDefault="008A27E1" w:rsidP="008A27E1">
      <w:pPr>
        <w:pStyle w:val="1"/>
        <w:rPr>
          <w:szCs w:val="24"/>
        </w:rPr>
      </w:pPr>
    </w:p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Информация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об  исполнении бюджета  Муезерского  городского  поселения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за  3 квартал  2013 года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  Доходы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  9 месяцев  т.г. в бюджет поселения  поступило </w:t>
      </w:r>
      <w:r>
        <w:rPr>
          <w:rFonts w:ascii="Times New Roman" w:hAnsi="Times New Roman" w:cs="Times New Roman"/>
          <w:b/>
          <w:sz w:val="24"/>
          <w:szCs w:val="24"/>
        </w:rPr>
        <w:t>14629,1 тыс. руб.</w:t>
      </w:r>
      <w:r>
        <w:rPr>
          <w:rFonts w:ascii="Times New Roman" w:hAnsi="Times New Roman" w:cs="Times New Roman"/>
          <w:sz w:val="24"/>
          <w:szCs w:val="24"/>
        </w:rPr>
        <w:t xml:space="preserve"> налоговых и неналоговых доходов, за </w:t>
      </w:r>
      <w:r>
        <w:rPr>
          <w:rFonts w:ascii="Times New Roman" w:hAnsi="Times New Roman" w:cs="Times New Roman"/>
          <w:b/>
          <w:sz w:val="24"/>
          <w:szCs w:val="24"/>
        </w:rPr>
        <w:t>этот период 2012 года поступило 7779,9 тыс.руб.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   налог  на доходы физических лиц    3526,5 тыс. руб.    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.- 3567,8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вмененный доход    0 руб.                  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 - 715,2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налог на имущество     36,8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54,0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земельный налог     67,3 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70,9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прочие неналоговые доходы   182,4  тыс. руб.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235,2 тыс. руб. 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аренда имущества    265,5  тыс. руб.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146,3 тыс. руб.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аренда земли   1052,9 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1710,4 тыс. руб.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продажа земли  6,4 тыс. руб.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  – 30,6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предпринимательская деятельность   240.0 тыс. руб.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226,9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субвенции 9251,3 тыс. руб.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968,0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Из полученного  объема  доходов  за  9 месяцев  2013 года  направлено на  финансирование расходов  7155.1 тыс. руб.  в  том  числе: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Раздел  01  Общегосударственные  вопросы</w:t>
      </w:r>
      <w:r>
        <w:rPr>
          <w:rFonts w:ascii="Times New Roman" w:hAnsi="Times New Roman" w:cs="Times New Roman"/>
          <w:sz w:val="24"/>
          <w:szCs w:val="24"/>
        </w:rPr>
        <w:t xml:space="preserve">  при   лимите  бюджетных  обязательств  на  2013 год  5053,3 тыс. руб.  кассовые  расходы  составили  3652.4  тыс. руб.  в  том  числе: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оплату   труда  и  ЕСН  при  плане  2267.5 тыс. руб.  исполнено  1672,1 тыс. 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на оплату командировочных расходов, проезд в отпуск  54,0 тыс. руб.  исполнено  48,8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услуги  связи  при плане  44.2 тыс. руб.  исполнено  36,2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на  погашение  коммунальных  услуг при  лимите  110.0 тыс. руб.  исполнено  43.8 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прочие  услуги (оплата  договоров на оказание услуг, внештатный фонд), услуги по  содержанию  имущества  при  лимите  1092,0 тыс. руб.  исполнено  1058.0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  на  прочие  расходы  (налоги, штрафы, госпошлины, избирательная комиссия) при плане  619.1 тыс. руб.  исполнено  482,0 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 на  приобретение  основных  средств  и  прочих  хозяйственных  расходов  при плане  502.5 тыс. руб.  исполнено  311,5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05  Жилищно-коммунальное хозяйство</w:t>
      </w:r>
      <w:r>
        <w:rPr>
          <w:rFonts w:ascii="Times New Roman" w:hAnsi="Times New Roman" w:cs="Times New Roman"/>
          <w:sz w:val="24"/>
          <w:szCs w:val="24"/>
        </w:rPr>
        <w:t xml:space="preserve">  -  учтено  4951.0  тыс. руб.  исполнено на  благоустройство  поселения  2566.5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 08  Культура, кинематография  и  средства  массовой  информации </w:t>
      </w:r>
      <w:r>
        <w:rPr>
          <w:rFonts w:ascii="Times New Roman" w:hAnsi="Times New Roman" w:cs="Times New Roman"/>
          <w:sz w:val="24"/>
          <w:szCs w:val="24"/>
        </w:rPr>
        <w:t xml:space="preserve">  при  лимите  бюджета   1806.2  тыс. руб.  исполнено  925,2 тыс. руб. в том числе: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 на  оплату  труда  и  ЕСН  учтено  1116.8 тыс. руб.  исполнено  597.5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на  оплату командировочных и транспортных услуг   учтено  47.0 тыс. руб.  исполнено  18,7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 на  услуги  связи  учтено  12.6  тыс. руб.  исполнено  6.4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погашение  коммунальных  услуг  при  лимите  403.9 тыс. руб. исполнено  172.6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на  прочие  расходы  (налоги, штрафы, госпошлина) учтено  6.0 тыс. руб.  исполнено  3.6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на  прочие  услуги   (оплата  договоров  на  оказание  услуг, внештатный  фонд из предпринимательской деятельности) при плане  140.9 тыс. руб. исполнено  172.2 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на  приобретение  основных  средств  и  хозяйственные  расходы  при  плане  79,0 тыс. руб.  исполнено  14,2 тыс. руб.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 11  Здравоохранение, физическая  культура  и  спорт 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учтено  11.0  тыс. руб.  исполнено  11,0 тыс. руб.  на  проведение  спортивных  мероприятий  поселения.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</w:p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/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 к  информации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Разделу 01 Общегосударственные вопросы: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Прочие  услуги</w:t>
      </w:r>
      <w:r>
        <w:rPr>
          <w:rFonts w:ascii="Times New Roman" w:hAnsi="Times New Roman" w:cs="Times New Roman"/>
          <w:sz w:val="24"/>
          <w:szCs w:val="24"/>
        </w:rPr>
        <w:t xml:space="preserve"> – исполнено 1058,0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т.ч. услуги по зрелищно - развлекат. деятельности  ДК  -  711,4  тыс.руб.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по регистрации в «Недвижимости»   -  74,4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РЦЦС    -   16,6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газета «Муезерсклес»  -  28,4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программное обеспечение  –  177,2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адвоката – 25,0 тыс.руб.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по доставке и монтажу детского городка – 25,0 тыс.руб.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Приобретение  материалов – исполнено 311,5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т.ч. приобретено  насосные агрегаты 2 шт. – 73,7тыс. руб., контейнера – 78,0 тыс. руб., ящик управления – 52 тыс. руб., офисные кресла  7,7 тыс. руб., детский городок – 59,7 тыс.руб., урны – 14,9 тыс. руб., навигаторы для «Авиаотделения» - 38,3 тыс. руб.,канцелярские расходы.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Прочие  расходы -  482,0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в т.ч. выборы Главы администрации – 110,0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исполнительный лист МУП «МКС» - 213,0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исполнительный лист ООО «ВЯТКА» - 109,9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штраф ГИБДД – 20.0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налоги – 29,1 тыс. руб. 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разделу 05  Жилищно-коммунальное хозяйство  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Исполнено  2566,5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т.ч.  очистка поселения от снега – 216,9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оплата за приобретенные котлы  -  1731,8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КЭСК – уличное освещение  - 344,4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обслуживание уличного освещение  -  56,0</w:t>
      </w:r>
    </w:p>
    <w:p w:rsidR="008A27E1" w:rsidRDefault="008A27E1" w:rsidP="008A2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ООО «ОкТа» благоустройство поселка – 28,1 тыс. руб.</w:t>
      </w:r>
    </w:p>
    <w:p w:rsidR="008A27E1" w:rsidRDefault="008A27E1" w:rsidP="008A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благоустройство поселка  - 217,4 тыс. руб. – (вывоз мусора телегами частных лиц, оплата за работу по благоустройству школьников)</w:t>
      </w:r>
    </w:p>
    <w:p w:rsidR="00000000" w:rsidRDefault="008A27E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A27E1"/>
    <w:rsid w:val="008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27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7E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990</Words>
  <Characters>5643</Characters>
  <Application>Microsoft Office Word</Application>
  <DocSecurity>0</DocSecurity>
  <Lines>47</Lines>
  <Paragraphs>13</Paragraphs>
  <ScaleCrop>false</ScaleCrop>
  <Company>Microsoft</Company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2013-12-20T15:21:00Z</dcterms:created>
  <dcterms:modified xsi:type="dcterms:W3CDTF">2013-12-20T15:21:00Z</dcterms:modified>
</cp:coreProperties>
</file>